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5" w:rsidRPr="00A06A15" w:rsidRDefault="00AF44F2" w:rsidP="008F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F62A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619" cy="8348869"/>
            <wp:effectExtent l="19050" t="0" r="2981" b="0"/>
            <wp:docPr id="1" name="Рисунок 0" descr="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аставничестве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619" cy="83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Основанием для утверждения наставника является выписка из протокола заседания методического совета.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3.7.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один год.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3.8. Приказ об утверждении кандидатуры наставника издается не позднее двух недель с момента назначения молодого специалиста на должность.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3.9. Наставничество устанавливается над следующими категориями педагогических работников: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педагогическими работниками, не имеющими педагогического стажа;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работниками, назначенными на педагогические должности и не имеющими педагогического образования;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педагогическими работниками, переведенными на другую работу, требующую расширения и углубления профессиональных знаний и овладения новыми практическими навыками;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3.10. Замена наставника производится приказом директора школы в случаях: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увольнения наставника;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перевода на другую работу молодого специалиста или наставника;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привлечения наставника к дисциплинарной ответственности;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несовместимости наставника и молодого специалиста.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3.11. Показателями оценки эффективности работы наставника является выполнение целей и задач молодым специалистом в период наставничества. Оценка производится в ходе промежуточного и итогового контроля.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3.12. За успешную работу наставник поощряется в соответствии с действующей в школе системой поощрения.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3.13. Наставники вправе создавать орган общественного самоуправления — совет наставников.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и права наставника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 Наставник должен: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4.1.2.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4.1.3. изучать деловые и нравственные качества молодого специалиста, его отношение к проведению занятий, коллективу школы, учащимся и их родителям;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4.1.4. знакомить молодого специалиста с традициями и корпоративными правилами школы;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4.1.5.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4.1.6.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4.1.7. давать конкретные задания; контролировать работу, оказывать необходимую помощь;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4.1.8.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4.1.9.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либо дисциплинарного воздействия;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4.1.10. вести дневник работы наставника и периодически докладывать руководителю методического совета о процессе адаптации молодого специалиста, результатах его труда;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4.1.11. анализировать процесс профессиональной адаптации молодого специалиста, составлять отчет по итогам наставничества с рекомендациями и предложениями к дальнейшей работе молодого специалиста.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4.2. Наставник имеет право: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4.2.1. с согласия руководителя подключать других сотрудников школы для дополнительного обучения молодого специалиста;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 xml:space="preserve">4.2.2. требовать рабочие отчеты у молодого </w:t>
      </w:r>
      <w:proofErr w:type="gramStart"/>
      <w:r w:rsidRPr="00A06A15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proofErr w:type="gramEnd"/>
      <w:r w:rsidRPr="00A06A15">
        <w:rPr>
          <w:rFonts w:ascii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Обязанности и права молодого специалиста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5.1. В период наставничества молодой специалист обязан: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5.1.1. изучать Федеральный закон «Об образовании в Российской Федерации», локальные нормативные акты, регламентирующие деятельность по занимаемой им должности;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5.1.2. выполнять план профессионального становления в установленные сроки;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5.1.3.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5.1.4. правильно строить свои взаимоотношения с наставником, учиться у него передовым методам и формам работы;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5.1.5. повышать свой общеобразовательный и культурный уровень;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 xml:space="preserve">5.1.6. периодически </w:t>
      </w:r>
      <w:proofErr w:type="gramStart"/>
      <w:r w:rsidRPr="00A06A15">
        <w:rPr>
          <w:rFonts w:ascii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 w:rsidRPr="00A06A15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работе перед наставником и руководителем структурного подразделения.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5.2. Молодой специалист имеет право: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5.2.1. вносить на рассмотрение администрации школы предложения по совершенствованию работы, связанной с наставничеством;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5.2.2. посещать внешние организации по вопросам, связанным с педагогической деятельностью;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5.2.3. повышать свою квалификацию вне рамок наставничества.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Руководство работой наставника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6.1. Организация работы наставников и контроль их деятельности возлагаются на заместителя директора.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6.2. Заместитель директора обязан: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представить молодого специалиста педагогическим работникам школы, объявить приказ о закреплении за ним наставника;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создавать необходимые условия для совместной работы молодого специалиста и наставника;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посещать отдельные уроки и внеклассные мероприятия, проводимые наставником и молодым специалистом;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организовывать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изучать, обобщать и распространять положительный опыт организации наставничества;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определять меры поощрения наставников;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рассматривать на заседании методического совета планы работы наставников;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проводить инструктажи наставников и молодых специалистов;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06A15">
        <w:rPr>
          <w:rFonts w:ascii="Times New Roman" w:hAnsi="Times New Roman" w:cs="Times New Roman"/>
          <w:color w:val="000000"/>
          <w:sz w:val="24"/>
          <w:szCs w:val="24"/>
        </w:rPr>
        <w:t>обеспечивать возможность осуществления наставниками своих обязанностей в соответствии с настоящим Положением;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осуществлять систематический контроль работы наставников;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заслушивать и утверждать на заседаниях методического совета отчеты молодого специалиста и наставника.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Документы, регламентирующие наставничество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К документам, регламентирующим деятельность наставников, относятся: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настоящее Положение;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приказ директора ОУ об организации наставничества;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планы работы педагогического и методического советов;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06A15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педагогического и методического советов, на которых рассматривались вопросы наставничества;</w:t>
      </w:r>
    </w:p>
    <w:p w:rsidR="00A06A15" w:rsidRPr="00A06A15" w:rsidRDefault="00A06A15" w:rsidP="00A06A1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план профессионального становления молодого специалиста;</w:t>
      </w:r>
    </w:p>
    <w:p w:rsidR="00734966" w:rsidRDefault="00A06A15" w:rsidP="00A56095">
      <w:pPr>
        <w:autoSpaceDE w:val="0"/>
        <w:autoSpaceDN w:val="0"/>
        <w:adjustRightInd w:val="0"/>
        <w:spacing w:after="0" w:line="288" w:lineRule="auto"/>
        <w:ind w:left="28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06A15">
        <w:rPr>
          <w:rFonts w:ascii="Times New Roman" w:hAnsi="Times New Roman" w:cs="Times New Roman"/>
          <w:color w:val="000000"/>
          <w:sz w:val="24"/>
          <w:szCs w:val="24"/>
        </w:rPr>
        <w:t>• дневник работы наставника.</w:t>
      </w:r>
    </w:p>
    <w:p w:rsidR="00734966" w:rsidRDefault="00734966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966" w:rsidRDefault="00734966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966" w:rsidRDefault="00734966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0F3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3344" w:rsidRDefault="000F3344" w:rsidP="000F3344">
      <w:pPr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Arial" w:hAnsi="Arial" w:cs="Arial"/>
          <w:sz w:val="18"/>
          <w:szCs w:val="18"/>
        </w:rPr>
      </w:pPr>
    </w:p>
    <w:p w:rsidR="00F51C67" w:rsidRDefault="00F51C67" w:rsidP="00F51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4" w:rsidRPr="00A06A15" w:rsidRDefault="000F3344" w:rsidP="00A06A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344" w:rsidRPr="00A06A15" w:rsidSect="00AF44F2">
      <w:pgSz w:w="12240" w:h="15840"/>
      <w:pgMar w:top="709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813"/>
    <w:multiLevelType w:val="hybridMultilevel"/>
    <w:tmpl w:val="75721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300F8E"/>
    <w:multiLevelType w:val="multilevel"/>
    <w:tmpl w:val="CA20B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7D671928"/>
    <w:multiLevelType w:val="multilevel"/>
    <w:tmpl w:val="A044F6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A15"/>
    <w:rsid w:val="00097217"/>
    <w:rsid w:val="000F3344"/>
    <w:rsid w:val="00133523"/>
    <w:rsid w:val="001B30C9"/>
    <w:rsid w:val="002F62F7"/>
    <w:rsid w:val="003B10FA"/>
    <w:rsid w:val="0050781B"/>
    <w:rsid w:val="00734966"/>
    <w:rsid w:val="007916CB"/>
    <w:rsid w:val="008F62AE"/>
    <w:rsid w:val="00944EFD"/>
    <w:rsid w:val="00A06A15"/>
    <w:rsid w:val="00A56095"/>
    <w:rsid w:val="00AF44F2"/>
    <w:rsid w:val="00E610F3"/>
    <w:rsid w:val="00EE0A98"/>
    <w:rsid w:val="00F448BA"/>
    <w:rsid w:val="00F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2015-10-20T04:28:00Z</cp:lastPrinted>
  <dcterms:created xsi:type="dcterms:W3CDTF">2015-10-20T10:52:00Z</dcterms:created>
  <dcterms:modified xsi:type="dcterms:W3CDTF">2015-10-20T11:03:00Z</dcterms:modified>
</cp:coreProperties>
</file>